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36410">
      <w:pPr>
        <w:widowControl/>
        <w:jc w:val="center"/>
        <w:rPr>
          <w:rFonts w:hint="eastAsia" w:eastAsia="宋体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</w:rPr>
        <w:t>报价</w:t>
      </w:r>
      <w:r>
        <w:rPr>
          <w:rFonts w:hint="eastAsia"/>
          <w:b/>
          <w:sz w:val="44"/>
          <w:szCs w:val="44"/>
          <w:lang w:val="en-US" w:eastAsia="zh-CN"/>
        </w:rPr>
        <w:t>函</w:t>
      </w:r>
    </w:p>
    <w:p w14:paraId="75FB23BC">
      <w:pPr>
        <w:widowControl/>
        <w:jc w:val="center"/>
        <w:rPr>
          <w:b/>
          <w:sz w:val="44"/>
          <w:szCs w:val="44"/>
        </w:rPr>
      </w:pPr>
    </w:p>
    <w:p w14:paraId="0E116C52">
      <w:pPr>
        <w:widowControl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报价单位：（公章）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时间：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 xml:space="preserve">月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日</w:t>
      </w:r>
    </w:p>
    <w:p w14:paraId="3C66EE0A">
      <w:pPr>
        <w:widowControl/>
        <w:jc w:val="left"/>
        <w:rPr>
          <w:rFonts w:hint="default"/>
          <w:sz w:val="16"/>
          <w:szCs w:val="16"/>
          <w:lang w:val="en-US" w:eastAsia="zh-CN"/>
        </w:rPr>
      </w:pPr>
    </w:p>
    <w:tbl>
      <w:tblPr>
        <w:tblStyle w:val="3"/>
        <w:tblW w:w="4826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7314"/>
      </w:tblGrid>
      <w:tr w14:paraId="3C7A0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53" w:type="pct"/>
            <w:noWrap w:val="0"/>
            <w:vAlign w:val="center"/>
          </w:tcPr>
          <w:p w14:paraId="626681AD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4446" w:type="pct"/>
            <w:noWrap w:val="0"/>
            <w:vAlign w:val="center"/>
          </w:tcPr>
          <w:p w14:paraId="572EB621">
            <w:pPr>
              <w:snapToGrid w:val="0"/>
              <w:spacing w:line="400" w:lineRule="exact"/>
              <w:jc w:val="center"/>
              <w:rPr>
                <w:rFonts w:hint="default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人事档案专项审核服务项目</w:t>
            </w:r>
          </w:p>
        </w:tc>
      </w:tr>
      <w:tr w14:paraId="4AAE6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8" w:hRule="atLeast"/>
        </w:trPr>
        <w:tc>
          <w:tcPr>
            <w:tcW w:w="553" w:type="pct"/>
            <w:noWrap w:val="0"/>
            <w:vAlign w:val="center"/>
          </w:tcPr>
          <w:p w14:paraId="6D9AFCDA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技术规格和</w:t>
            </w:r>
          </w:p>
          <w:p w14:paraId="711C1F3C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4446" w:type="pct"/>
            <w:noWrap w:val="0"/>
            <w:vAlign w:val="center"/>
          </w:tcPr>
          <w:p w14:paraId="3D594EC2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1、履约周期：2024年12月前完成；</w:t>
            </w:r>
          </w:p>
          <w:p w14:paraId="6B66B9F2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2、地点：福建船政交通职业学院；</w:t>
            </w:r>
          </w:p>
          <w:p w14:paraId="5C3DB0A7">
            <w:pPr>
              <w:spacing w:line="440" w:lineRule="exact"/>
              <w:jc w:val="left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3、合同总金额按实际完成数量结算，人数700人左右；</w:t>
            </w:r>
          </w:p>
          <w:p w14:paraId="5B27B542">
            <w:pPr>
              <w:spacing w:line="440" w:lineRule="exact"/>
              <w:jc w:val="left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4、具体要求：</w:t>
            </w:r>
          </w:p>
          <w:p w14:paraId="7CACBA80">
            <w:pPr>
              <w:spacing w:line="440" w:lineRule="exact"/>
              <w:ind w:firstLine="480" w:firstLineChars="200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严格依据中央组织部《组工通讯》（10）“关于干部人事档案专项审核工作”的文件规定，完成全院干部人事档案规范化审核的工作，对教师的参加工作时间、工作经历等信息进行审核认定，并对项目质量负责。</w:t>
            </w:r>
          </w:p>
          <w:p w14:paraId="718AFE7F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5、在协议履行期间，需签署保密协议，对个人信息保密，任何情况下不可泄露给第三方。</w:t>
            </w:r>
          </w:p>
          <w:p w14:paraId="3570BFF7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6、交付条件：全部审核完成，通过验收。</w:t>
            </w:r>
          </w:p>
          <w:p w14:paraId="65E362B3">
            <w:pPr>
              <w:spacing w:line="440" w:lineRule="exac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 w14:paraId="7C549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553" w:type="pct"/>
            <w:noWrap w:val="0"/>
            <w:vAlign w:val="center"/>
          </w:tcPr>
          <w:p w14:paraId="04E51C15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报价</w:t>
            </w:r>
          </w:p>
          <w:p w14:paraId="657C7F9E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总金额</w:t>
            </w:r>
          </w:p>
        </w:tc>
        <w:tc>
          <w:tcPr>
            <w:tcW w:w="4446" w:type="pct"/>
            <w:noWrap w:val="0"/>
            <w:vAlign w:val="center"/>
          </w:tcPr>
          <w:p w14:paraId="608E3712">
            <w:pPr>
              <w:snapToGrid w:val="0"/>
              <w:spacing w:line="400" w:lineRule="exact"/>
              <w:jc w:val="both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  <w:p w14:paraId="1A3A6C0A">
            <w:pPr>
              <w:snapToGrid w:val="0"/>
              <w:spacing w:line="400" w:lineRule="exact"/>
              <w:ind w:firstLine="560"/>
              <w:jc w:val="both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人民币（大写）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元，</w:t>
            </w:r>
          </w:p>
          <w:p w14:paraId="6A23B62B">
            <w:pPr>
              <w:snapToGrid w:val="0"/>
              <w:spacing w:line="400" w:lineRule="exact"/>
              <w:ind w:firstLine="560"/>
              <w:jc w:val="both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（小写）￥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元。</w:t>
            </w:r>
          </w:p>
          <w:p w14:paraId="322E18D3">
            <w:pPr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10D3EDE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F33D1"/>
    <w:rsid w:val="568F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10 磅"/>
    <w:basedOn w:val="1"/>
    <w:qFormat/>
    <w:uiPriority w:val="0"/>
    <w:pPr>
      <w:spacing w:line="240" w:lineRule="auto"/>
    </w:pPr>
    <w:rPr>
      <w:rFonts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2025-07-03T07:01:00Z</dcterms:created>
  <dc:creator>吴慧丽</dc:creator>
  <cp:lastModifiedBy>吴慧丽</cp:lastModifiedBy>
  <dcterms:modified xsi:type="dcterms:W3CDTF">2025-07-03T07:01:49Z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48DBE07982114CD692ABCEF14119D005_11</vt:lpwstr>
  </property>
  <property fmtid="{D5CDD505-2E9C-101B-9397-08002B2CF9AE}" pid="4" name="KSOTemplateDocerSaveRecord">
    <vt:lpwstr>eyJoZGlkIjoiZGNmYTEzOTkyYjBmMjA2MTk3MDU5OTJkYWFiZjc2YmQiLCJ1c2VySWQiOiIxNDg2MzM5MDkzIn0=</vt:lpwstr>
  </property>
</Properties>
</file>